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CE" w:rsidRPr="00A364CE" w:rsidRDefault="00A364CE" w:rsidP="00A364CE">
      <w:pPr>
        <w:keepNext/>
        <w:spacing w:after="170" w:line="360" w:lineRule="atLeast"/>
        <w:outlineLvl w:val="0"/>
        <w:rPr>
          <w:rFonts w:ascii="Arial" w:eastAsia="Times New Roman" w:hAnsi="Arial" w:cs="Arial"/>
          <w:b/>
          <w:kern w:val="28"/>
          <w:sz w:val="28"/>
          <w:szCs w:val="20"/>
        </w:rPr>
      </w:pPr>
      <w:r w:rsidRPr="00A364CE">
        <w:rPr>
          <w:rFonts w:ascii="Arial" w:eastAsia="Times New Roman" w:hAnsi="Arial" w:cs="Arial"/>
          <w:b/>
          <w:kern w:val="28"/>
          <w:sz w:val="28"/>
          <w:szCs w:val="20"/>
        </w:rPr>
        <w:t>Støtte til Norsk Rikstoto</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Pr>
          <w:rFonts w:ascii="Times New Roman" w:eastAsia="Times New Roman" w:hAnsi="Times New Roman" w:cs="Times New Roman"/>
          <w:color w:val="333333"/>
          <w:sz w:val="24"/>
          <w:szCs w:val="24"/>
          <w:lang w:eastAsia="zh-CN" w:bidi="th-TH"/>
        </w:rPr>
        <w:t>Det N</w:t>
      </w:r>
      <w:r w:rsidRPr="00A364CE">
        <w:rPr>
          <w:rFonts w:ascii="Times New Roman" w:eastAsia="Times New Roman" w:hAnsi="Times New Roman" w:cs="Times New Roman"/>
          <w:color w:val="333333"/>
          <w:sz w:val="24"/>
          <w:szCs w:val="24"/>
          <w:lang w:eastAsia="zh-CN" w:bidi="th-TH"/>
        </w:rPr>
        <w:t xml:space="preserve">orske </w:t>
      </w:r>
      <w:proofErr w:type="spellStart"/>
      <w:r>
        <w:rPr>
          <w:rFonts w:ascii="Times New Roman" w:eastAsia="Times New Roman" w:hAnsi="Times New Roman" w:cs="Times New Roman"/>
          <w:color w:val="333333"/>
          <w:sz w:val="24"/>
          <w:szCs w:val="24"/>
          <w:lang w:eastAsia="zh-CN" w:bidi="th-TH"/>
        </w:rPr>
        <w:t>Travselskaps</w:t>
      </w:r>
      <w:proofErr w:type="spellEnd"/>
      <w:r>
        <w:rPr>
          <w:rFonts w:ascii="Times New Roman" w:eastAsia="Times New Roman" w:hAnsi="Times New Roman" w:cs="Times New Roman"/>
          <w:color w:val="333333"/>
          <w:sz w:val="24"/>
          <w:szCs w:val="24"/>
          <w:lang w:eastAsia="zh-CN" w:bidi="th-TH"/>
        </w:rPr>
        <w:t xml:space="preserve"> (DNT) </w:t>
      </w:r>
      <w:r w:rsidRPr="00A364CE">
        <w:rPr>
          <w:rFonts w:ascii="Times New Roman" w:eastAsia="Times New Roman" w:hAnsi="Times New Roman" w:cs="Times New Roman"/>
          <w:color w:val="333333"/>
          <w:sz w:val="24"/>
          <w:szCs w:val="24"/>
          <w:lang w:eastAsia="zh-CN" w:bidi="th-TH"/>
        </w:rPr>
        <w:t>generalforsamling vil understreke Norsk Rikstotos samfunnsmessige betydning, og ber myndighetene sørge for rammebetingelser som sikrer at Norsk Rikstoto kan være konkurransedyktig i spillmarkedet.</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sidRPr="00A364CE">
        <w:rPr>
          <w:rFonts w:ascii="Times New Roman" w:eastAsia="Times New Roman" w:hAnsi="Times New Roman" w:cs="Times New Roman"/>
          <w:color w:val="333333"/>
          <w:sz w:val="24"/>
          <w:szCs w:val="24"/>
          <w:lang w:eastAsia="zh-CN" w:bidi="th-TH"/>
        </w:rPr>
        <w:t xml:space="preserve">Norsk Rikstoto løser i dag to viktige samfunnsoppdrag. Stiftelsen sørger for at spillelysten forbundet med trav og galopp ledes inn i ansvarlige former. I tillegg går hele overskuddet til finansiering av hestesport, hesteavl og andre relaterte formål, slik at aktivitetsnivået på disse områdene opprettholdes. </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sidRPr="00A364CE">
        <w:rPr>
          <w:rFonts w:ascii="Times New Roman" w:eastAsia="Times New Roman" w:hAnsi="Times New Roman" w:cs="Times New Roman"/>
          <w:color w:val="333333"/>
          <w:sz w:val="24"/>
          <w:szCs w:val="24"/>
          <w:lang w:eastAsia="zh-CN" w:bidi="th-TH"/>
        </w:rPr>
        <w:t xml:space="preserve">Den teknologiske utviklingen og fremveksten av nye formidlingskanaler for pengespill har gjort spillmarkedet globalt. Nye former for pengespill utvikles og tilbys over landegrensene. Også Rikstotos virksomhet utfordres av denne utviklingen. Økt globalisering innebærer økt konkurranse. I tillegg innebærer tilbudet av nye spill at spillerne forventer mer. </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Pr>
          <w:rFonts w:ascii="Times New Roman" w:eastAsia="Times New Roman" w:hAnsi="Times New Roman" w:cs="Times New Roman"/>
          <w:color w:val="333333"/>
          <w:sz w:val="24"/>
          <w:szCs w:val="24"/>
          <w:lang w:eastAsia="zh-CN" w:bidi="th-TH"/>
        </w:rPr>
        <w:t>DNT</w:t>
      </w:r>
      <w:r w:rsidRPr="00A364CE">
        <w:rPr>
          <w:rFonts w:ascii="Times New Roman" w:eastAsia="Times New Roman" w:hAnsi="Times New Roman" w:cs="Times New Roman"/>
          <w:color w:val="333333"/>
          <w:sz w:val="24"/>
          <w:szCs w:val="24"/>
          <w:lang w:eastAsia="zh-CN" w:bidi="th-TH"/>
        </w:rPr>
        <w:t xml:space="preserve"> støtter Rikstotos strategi for å rendyrke virksomheten til å drive med ansvarlige spill. For å ivareta og styrke sin posisjon og </w:t>
      </w:r>
      <w:proofErr w:type="spellStart"/>
      <w:r w:rsidRPr="00A364CE">
        <w:rPr>
          <w:rFonts w:ascii="Times New Roman" w:eastAsia="Times New Roman" w:hAnsi="Times New Roman" w:cs="Times New Roman"/>
          <w:color w:val="333333"/>
          <w:sz w:val="24"/>
          <w:szCs w:val="24"/>
          <w:lang w:eastAsia="zh-CN" w:bidi="th-TH"/>
        </w:rPr>
        <w:t>samfunnsnytte</w:t>
      </w:r>
      <w:proofErr w:type="spellEnd"/>
      <w:r w:rsidRPr="00A364CE">
        <w:rPr>
          <w:rFonts w:ascii="Times New Roman" w:eastAsia="Times New Roman" w:hAnsi="Times New Roman" w:cs="Times New Roman"/>
          <w:color w:val="333333"/>
          <w:sz w:val="24"/>
          <w:szCs w:val="24"/>
          <w:lang w:eastAsia="zh-CN" w:bidi="th-TH"/>
        </w:rPr>
        <w:t xml:space="preserve"> må Rikstoto ha rammebetingelser som styrker stift</w:t>
      </w:r>
      <w:r>
        <w:rPr>
          <w:rFonts w:ascii="Times New Roman" w:eastAsia="Times New Roman" w:hAnsi="Times New Roman" w:cs="Times New Roman"/>
          <w:color w:val="333333"/>
          <w:sz w:val="24"/>
          <w:szCs w:val="24"/>
          <w:lang w:eastAsia="zh-CN" w:bidi="th-TH"/>
        </w:rPr>
        <w:t>elsens konkurranseevne. DNT</w:t>
      </w:r>
      <w:r w:rsidRPr="00A364CE">
        <w:rPr>
          <w:rFonts w:ascii="Times New Roman" w:eastAsia="Times New Roman" w:hAnsi="Times New Roman" w:cs="Times New Roman"/>
          <w:color w:val="333333"/>
          <w:sz w:val="24"/>
          <w:szCs w:val="24"/>
          <w:lang w:eastAsia="zh-CN" w:bidi="th-TH"/>
        </w:rPr>
        <w:t xml:space="preserve"> mener at Rikstoto må få anledning til å fornye og utvide sin portefølje av spill for å kunne kanalisere mer av spillelysten inn i ansvarlige former. </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sidRPr="00A364CE">
        <w:rPr>
          <w:rFonts w:ascii="Times New Roman" w:eastAsia="Times New Roman" w:hAnsi="Times New Roman" w:cs="Times New Roman"/>
          <w:color w:val="333333"/>
          <w:sz w:val="24"/>
          <w:szCs w:val="24"/>
          <w:lang w:eastAsia="zh-CN" w:bidi="th-TH"/>
        </w:rPr>
        <w:t>For å styrke Rikstot</w:t>
      </w:r>
      <w:bookmarkStart w:id="0" w:name="_GoBack"/>
      <w:bookmarkEnd w:id="0"/>
      <w:r w:rsidRPr="00A364CE">
        <w:rPr>
          <w:rFonts w:ascii="Times New Roman" w:eastAsia="Times New Roman" w:hAnsi="Times New Roman" w:cs="Times New Roman"/>
          <w:color w:val="333333"/>
          <w:sz w:val="24"/>
          <w:szCs w:val="24"/>
          <w:lang w:eastAsia="zh-CN" w:bidi="th-TH"/>
        </w:rPr>
        <w:t>os legiti</w:t>
      </w:r>
      <w:r>
        <w:rPr>
          <w:rFonts w:ascii="Times New Roman" w:eastAsia="Times New Roman" w:hAnsi="Times New Roman" w:cs="Times New Roman"/>
          <w:color w:val="333333"/>
          <w:sz w:val="24"/>
          <w:szCs w:val="24"/>
          <w:lang w:eastAsia="zh-CN" w:bidi="th-TH"/>
        </w:rPr>
        <w:t>mitet ytterligere mener DNT</w:t>
      </w:r>
      <w:r w:rsidRPr="00A364CE">
        <w:rPr>
          <w:rFonts w:ascii="Times New Roman" w:eastAsia="Times New Roman" w:hAnsi="Times New Roman" w:cs="Times New Roman"/>
          <w:color w:val="333333"/>
          <w:sz w:val="24"/>
          <w:szCs w:val="24"/>
          <w:lang w:eastAsia="zh-CN" w:bidi="th-TH"/>
        </w:rPr>
        <w:t xml:space="preserve"> det vil være fornuftig å vurdere en utvidelse av formålene i retning av breddeaktiviteter for </w:t>
      </w:r>
      <w:r w:rsidRPr="00A364CE">
        <w:rPr>
          <w:rFonts w:ascii="Times New Roman" w:eastAsia="Times New Roman" w:hAnsi="Times New Roman" w:cs="Times New Roman"/>
          <w:color w:val="333333"/>
          <w:sz w:val="24"/>
          <w:szCs w:val="24"/>
          <w:lang w:eastAsia="zh-CN" w:bidi="th-TH"/>
        </w:rPr>
        <w:lastRenderedPageBreak/>
        <w:t>barn og unge innenfor hestemiljøet, samt en sterkere satsing på dyrevelferd. Det må imidlertid ligge som en forutsetning for en utvidelse av formålene at det ikke fører til lavere tilskudd til dagens overskuddsmottakere.</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sidRPr="00A364CE">
        <w:rPr>
          <w:rFonts w:ascii="Times New Roman" w:eastAsia="Times New Roman" w:hAnsi="Times New Roman" w:cs="Times New Roman"/>
          <w:color w:val="333333"/>
          <w:sz w:val="24"/>
          <w:szCs w:val="24"/>
          <w:lang w:eastAsia="zh-CN" w:bidi="th-TH"/>
        </w:rPr>
        <w:t xml:space="preserve">Som et ledd i arbeidet med å styrke Rikstotos posisjon i det norske spillmarkedet </w:t>
      </w:r>
      <w:r>
        <w:rPr>
          <w:rFonts w:ascii="Times New Roman" w:eastAsia="Times New Roman" w:hAnsi="Times New Roman" w:cs="Times New Roman"/>
          <w:color w:val="333333"/>
          <w:sz w:val="24"/>
          <w:szCs w:val="24"/>
          <w:lang w:eastAsia="zh-CN" w:bidi="th-TH"/>
        </w:rPr>
        <w:t>ber DNT</w:t>
      </w:r>
      <w:r w:rsidRPr="00A364CE">
        <w:rPr>
          <w:rFonts w:ascii="Times New Roman" w:eastAsia="Times New Roman" w:hAnsi="Times New Roman" w:cs="Times New Roman"/>
          <w:color w:val="333333"/>
          <w:sz w:val="24"/>
          <w:szCs w:val="24"/>
          <w:lang w:eastAsia="zh-CN" w:bidi="th-TH"/>
        </w:rPr>
        <w:t xml:space="preserve"> om at Stortinget fjerner totalisatoravgiften, slik at Rikstoto kan benytte de frigjorte midlene som finansielt grunnlag for å gjennomføre viktige strategiske grep for virksomheten, og innlemme nye formål som overskuddsmottakere. </w:t>
      </w: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p>
    <w:p w:rsidR="00A364CE" w:rsidRPr="00A364CE" w:rsidRDefault="00A364CE" w:rsidP="00A364CE">
      <w:pPr>
        <w:shd w:val="clear" w:color="auto" w:fill="FFFFFF"/>
        <w:spacing w:after="0" w:line="299" w:lineRule="atLeast"/>
        <w:rPr>
          <w:rFonts w:ascii="Times New Roman" w:eastAsia="Times New Roman" w:hAnsi="Times New Roman" w:cs="Times New Roman"/>
          <w:color w:val="333333"/>
          <w:sz w:val="24"/>
          <w:szCs w:val="24"/>
          <w:lang w:eastAsia="zh-CN" w:bidi="th-TH"/>
        </w:rPr>
      </w:pPr>
      <w:r w:rsidRPr="00A364CE">
        <w:rPr>
          <w:rFonts w:ascii="Times New Roman" w:eastAsia="Times New Roman" w:hAnsi="Times New Roman" w:cs="Times New Roman"/>
          <w:color w:val="333333"/>
          <w:sz w:val="24"/>
          <w:szCs w:val="24"/>
          <w:lang w:eastAsia="zh-CN" w:bidi="th-TH"/>
        </w:rPr>
        <w:t>Totalisatoravgiften har i dag ingen annen begrunnelse enn å skaffe inntekter til staten, og utgjorde i 201</w:t>
      </w:r>
      <w:r w:rsidR="00213460">
        <w:rPr>
          <w:rFonts w:ascii="Times New Roman" w:eastAsia="Times New Roman" w:hAnsi="Times New Roman" w:cs="Times New Roman"/>
          <w:color w:val="333333"/>
          <w:sz w:val="24"/>
          <w:szCs w:val="24"/>
          <w:lang w:eastAsia="zh-CN" w:bidi="th-TH"/>
        </w:rPr>
        <w:t>3 kr 139,7 millioner</w:t>
      </w:r>
      <w:r>
        <w:rPr>
          <w:rFonts w:ascii="Times New Roman" w:eastAsia="Times New Roman" w:hAnsi="Times New Roman" w:cs="Times New Roman"/>
          <w:color w:val="333333"/>
          <w:sz w:val="24"/>
          <w:szCs w:val="24"/>
          <w:lang w:eastAsia="zh-CN" w:bidi="th-TH"/>
        </w:rPr>
        <w:t>. DNT</w:t>
      </w:r>
      <w:r w:rsidRPr="00A364CE">
        <w:rPr>
          <w:rFonts w:ascii="Times New Roman" w:eastAsia="Times New Roman" w:hAnsi="Times New Roman" w:cs="Times New Roman"/>
          <w:color w:val="333333"/>
          <w:sz w:val="24"/>
          <w:szCs w:val="24"/>
          <w:lang w:eastAsia="zh-CN" w:bidi="th-TH"/>
        </w:rPr>
        <w:t xml:space="preserve"> mener det vil styrke Rikstotos legitimitet om hele overskuddet går til de fastsatte formålene.</w:t>
      </w:r>
    </w:p>
    <w:p w:rsidR="002D598D" w:rsidRDefault="002D598D"/>
    <w:sectPr w:rsidR="002D5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CE"/>
    <w:rsid w:val="00213460"/>
    <w:rsid w:val="002D598D"/>
    <w:rsid w:val="00A364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B6645-20AE-4773-81BA-4B01DF2A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1869</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Dørum</dc:creator>
  <cp:keywords/>
  <dc:description/>
  <cp:lastModifiedBy>Harald Dørum</cp:lastModifiedBy>
  <cp:revision>2</cp:revision>
  <dcterms:created xsi:type="dcterms:W3CDTF">2014-04-25T08:06:00Z</dcterms:created>
  <dcterms:modified xsi:type="dcterms:W3CDTF">2014-04-25T08:06:00Z</dcterms:modified>
</cp:coreProperties>
</file>